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01542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Мугунского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015429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015429">
                    <w:rPr>
                      <w:b/>
                      <w:spacing w:val="20"/>
                      <w:sz w:val="28"/>
                    </w:rPr>
                    <w:t xml:space="preserve"> декабря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</w:t>
                  </w:r>
                  <w:r w:rsidR="00015429">
                    <w:rPr>
                      <w:b/>
                      <w:spacing w:val="20"/>
                      <w:sz w:val="28"/>
                    </w:rPr>
                    <w:t>№ 55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5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01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Мугунского</w:t>
            </w:r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015429">
        <w:rPr>
          <w:rFonts w:ascii="Times New Roman" w:hAnsi="Times New Roman" w:cs="Times New Roman"/>
          <w:sz w:val="28"/>
          <w:szCs w:val="28"/>
        </w:rPr>
        <w:t xml:space="preserve"> Мугунского 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015429">
        <w:rPr>
          <w:rFonts w:ascii="Times New Roman" w:hAnsi="Times New Roman" w:cs="Times New Roman"/>
          <w:sz w:val="28"/>
          <w:szCs w:val="28"/>
        </w:rPr>
        <w:t xml:space="preserve">«06» ноября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015429">
        <w:rPr>
          <w:rFonts w:ascii="Times New Roman" w:hAnsi="Times New Roman" w:cs="Times New Roman"/>
          <w:sz w:val="28"/>
          <w:szCs w:val="28"/>
        </w:rPr>
        <w:t>3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5429">
        <w:rPr>
          <w:rFonts w:ascii="Times New Roman" w:hAnsi="Times New Roman" w:cs="Times New Roman"/>
          <w:sz w:val="28"/>
          <w:szCs w:val="28"/>
        </w:rPr>
        <w:t>32А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015429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015429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015429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15429">
        <w:rPr>
          <w:rFonts w:ascii="Times New Roman" w:hAnsi="Times New Roman" w:cs="Times New Roman"/>
          <w:sz w:val="28"/>
          <w:szCs w:val="28"/>
        </w:rPr>
        <w:t>главу Мугунского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015429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Мугунского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429">
        <w:rPr>
          <w:rFonts w:ascii="Times New Roman" w:hAnsi="Times New Roman" w:cs="Times New Roman"/>
          <w:b/>
          <w:sz w:val="28"/>
          <w:szCs w:val="28"/>
        </w:rPr>
        <w:t>В.Н.Кучеров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015429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015429">
        <w:rPr>
          <w:rFonts w:ascii="Times New Roman" w:hAnsi="Times New Roman" w:cs="Times New Roman"/>
          <w:sz w:val="28"/>
          <w:szCs w:val="28"/>
        </w:rPr>
        <w:t xml:space="preserve">«31» декабря </w:t>
      </w:r>
      <w:r w:rsidR="00C4288B">
        <w:rPr>
          <w:rFonts w:ascii="Times New Roman" w:hAnsi="Times New Roman" w:cs="Times New Roman"/>
          <w:sz w:val="28"/>
          <w:szCs w:val="28"/>
        </w:rPr>
        <w:t>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015429">
        <w:rPr>
          <w:rFonts w:ascii="Times New Roman" w:hAnsi="Times New Roman" w:cs="Times New Roman"/>
          <w:sz w:val="28"/>
          <w:szCs w:val="28"/>
        </w:rPr>
        <w:t>55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015429">
        <w:rPr>
          <w:rFonts w:ascii="Times New Roman" w:hAnsi="Times New Roman" w:cs="Times New Roman"/>
          <w:b/>
          <w:bCs/>
          <w:sz w:val="28"/>
          <w:szCs w:val="28"/>
        </w:rPr>
        <w:t>МУГУНСКОГО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</w:t>
      </w:r>
      <w:r w:rsidR="00015429">
        <w:rPr>
          <w:rFonts w:ascii="Times New Roman" w:hAnsi="Times New Roman" w:cs="Times New Roman"/>
          <w:sz w:val="28"/>
          <w:szCs w:val="28"/>
        </w:rPr>
        <w:t>циально-экономического развития Мугунского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015429">
        <w:rPr>
          <w:rFonts w:ascii="Times New Roman" w:hAnsi="Times New Roman" w:cs="Times New Roman"/>
          <w:sz w:val="28"/>
          <w:szCs w:val="28"/>
        </w:rPr>
        <w:t>органов местного самоуправления 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proofErr w:type="spellStart"/>
      <w:r w:rsidR="00CA021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A02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015429">
        <w:rPr>
          <w:rFonts w:ascii="Times New Roman" w:hAnsi="Times New Roman" w:cs="Times New Roman"/>
          <w:sz w:val="28"/>
          <w:szCs w:val="28"/>
        </w:rPr>
        <w:t>Мугунского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B4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 программы подлежат приведению в соответствие с 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решением Думы </w:t>
      </w:r>
      <w:r w:rsidR="00D27D7A" w:rsidRPr="006B06B4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116463" w:rsidRPr="006B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73" w:rsidRPr="006B06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 об утвержд</w:t>
      </w:r>
      <w:r w:rsidR="00FC0018" w:rsidRPr="006B06B4">
        <w:rPr>
          <w:rFonts w:ascii="Times New Roman" w:hAnsi="Times New Roman" w:cs="Times New Roman"/>
          <w:b/>
          <w:sz w:val="28"/>
          <w:szCs w:val="28"/>
        </w:rPr>
        <w:t>е</w:t>
      </w:r>
      <w:r w:rsidRPr="006B06B4">
        <w:rPr>
          <w:rFonts w:ascii="Times New Roman" w:hAnsi="Times New Roman" w:cs="Times New Roman"/>
          <w:b/>
          <w:sz w:val="28"/>
          <w:szCs w:val="28"/>
        </w:rPr>
        <w:t>нии бюджет</w:t>
      </w:r>
      <w:r w:rsidR="00FC0018" w:rsidRPr="006B06B4">
        <w:rPr>
          <w:rFonts w:ascii="Times New Roman" w:hAnsi="Times New Roman" w:cs="Times New Roman"/>
          <w:b/>
          <w:sz w:val="28"/>
          <w:szCs w:val="28"/>
        </w:rPr>
        <w:t>а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D7A" w:rsidRPr="006B06B4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324673" w:rsidRPr="006B06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>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B06B4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6B4">
        <w:rPr>
          <w:rFonts w:ascii="Times New Roman" w:hAnsi="Times New Roman" w:cs="Times New Roman"/>
          <w:b/>
          <w:sz w:val="28"/>
          <w:szCs w:val="28"/>
        </w:rPr>
        <w:t>19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B21" w:rsidRPr="006B06B4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, изменения в </w:t>
      </w:r>
      <w:r w:rsidR="00751B21" w:rsidRPr="006B06B4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программы подлежат размещению на официальном сайте </w:t>
      </w:r>
      <w:r w:rsidR="00751B21" w:rsidRPr="006B06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27D7A" w:rsidRPr="006B06B4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751B21" w:rsidRPr="006B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0E" w:rsidRPr="006B06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>в информаци</w:t>
      </w:r>
      <w:r w:rsidR="00751B21" w:rsidRPr="006B06B4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. Реализация </w:t>
      </w:r>
      <w:r w:rsidR="004C23AA" w:rsidRPr="006B06B4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6B06B4">
          <w:rPr>
            <w:rFonts w:ascii="Times New Roman" w:hAnsi="Times New Roman" w:cs="Times New Roman"/>
            <w:b/>
            <w:sz w:val="28"/>
            <w:szCs w:val="28"/>
          </w:rPr>
          <w:t>планом</w:t>
        </w:r>
      </w:hyperlink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. План мероприятий утверждается </w:t>
      </w:r>
      <w:r w:rsidR="00F37205" w:rsidRPr="00D27D7A">
        <w:rPr>
          <w:rFonts w:ascii="Times New Roman" w:hAnsi="Times New Roman" w:cs="Times New Roman"/>
          <w:b/>
          <w:sz w:val="28"/>
          <w:szCs w:val="28"/>
        </w:rPr>
        <w:t xml:space="preserve">распоряжением администрации </w:t>
      </w:r>
      <w:r w:rsidR="00D27D7A" w:rsidRPr="00D27D7A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836A2C" w:rsidRPr="00D2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205" w:rsidRPr="00D27D7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6A2C" w:rsidRPr="00D27D7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37205" w:rsidRPr="00D2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>в срок до 25 декабря текущего финансового года.</w:t>
      </w:r>
    </w:p>
    <w:p w:rsidR="00F37205" w:rsidRPr="006B06B4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В случае внесения изменений в </w:t>
      </w:r>
      <w:r w:rsidR="004C23AA" w:rsidRPr="006B06B4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>вносит в план меропр</w:t>
      </w:r>
      <w:r w:rsidR="00846DC1" w:rsidRPr="006B06B4">
        <w:rPr>
          <w:rFonts w:ascii="Times New Roman" w:hAnsi="Times New Roman" w:cs="Times New Roman"/>
          <w:b/>
          <w:sz w:val="28"/>
          <w:szCs w:val="28"/>
        </w:rPr>
        <w:t xml:space="preserve">иятий соответствующие изменения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6B06B4">
          <w:rPr>
            <w:rFonts w:ascii="Times New Roman" w:hAnsi="Times New Roman" w:cs="Times New Roman"/>
            <w:b/>
            <w:sz w:val="28"/>
            <w:szCs w:val="28"/>
          </w:rPr>
          <w:t xml:space="preserve">пунктом </w:t>
        </w:r>
        <w:r w:rsidR="00384652" w:rsidRPr="006B06B4">
          <w:rPr>
            <w:rFonts w:ascii="Times New Roman" w:hAnsi="Times New Roman" w:cs="Times New Roman"/>
            <w:b/>
            <w:sz w:val="28"/>
            <w:szCs w:val="28"/>
          </w:rPr>
          <w:t>24</w:t>
        </w:r>
      </w:hyperlink>
      <w:r w:rsidR="00384652" w:rsidRPr="006B06B4">
        <w:rPr>
          <w:b/>
        </w:rPr>
        <w:t xml:space="preserve">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>настоящего Положения ежеквартального отч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>ё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 xml:space="preserve">та об исполнении мероприятий 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67A83" w:rsidRPr="006B06B4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F37205" w:rsidRPr="006B06B4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6B4">
        <w:rPr>
          <w:rFonts w:ascii="Times New Roman" w:hAnsi="Times New Roman" w:cs="Times New Roman"/>
          <w:b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27D7A" w:rsidRPr="006B06B4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DC1" w:rsidRPr="006B06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36A2C" w:rsidRPr="006B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>«</w:t>
      </w:r>
      <w:r w:rsidRPr="006B06B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37205" w:rsidRPr="006B06B4">
        <w:rPr>
          <w:rFonts w:ascii="Times New Roman" w:hAnsi="Times New Roman" w:cs="Times New Roman"/>
          <w:b/>
          <w:sz w:val="28"/>
          <w:szCs w:val="28"/>
        </w:rPr>
        <w:t>»</w:t>
      </w:r>
      <w:r w:rsidRPr="006B06B4">
        <w:rPr>
          <w:rFonts w:ascii="Times New Roman" w:hAnsi="Times New Roman" w:cs="Times New Roman"/>
          <w:b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D27D7A">
        <w:rPr>
          <w:rFonts w:ascii="Times New Roman" w:hAnsi="Times New Roman" w:cs="Times New Roman"/>
          <w:sz w:val="28"/>
          <w:szCs w:val="28"/>
        </w:rPr>
        <w:t>главе Мугунского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Pr="00D27D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ежегодно, не позднее 1 марта года, следующего з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а отчетным годом, - годовой отчё</w:t>
      </w:r>
      <w:r w:rsidR="00EB5FEB" w:rsidRPr="00D27D7A">
        <w:rPr>
          <w:rFonts w:ascii="Times New Roman" w:hAnsi="Times New Roman" w:cs="Times New Roman"/>
          <w:b/>
          <w:sz w:val="28"/>
          <w:szCs w:val="28"/>
        </w:rPr>
        <w:t>т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об исполнении мероприятий 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программы (далее - годовой отч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Pr="00D27D7A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26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>. Годовой отч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043CB" w:rsidRPr="00D27D7A">
        <w:rPr>
          <w:rFonts w:ascii="Times New Roman" w:hAnsi="Times New Roman" w:cs="Times New Roman"/>
          <w:b/>
          <w:sz w:val="28"/>
          <w:szCs w:val="28"/>
        </w:rPr>
        <w:t>должен содержать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62379E" w:rsidRPr="00D27D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а) отч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т об исполнении целевых показателей 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программы по итогам отч</w:t>
      </w:r>
      <w:r w:rsidR="003A5E43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>тного года;</w:t>
      </w:r>
    </w:p>
    <w:p w:rsidR="0062379E" w:rsidRPr="00D27D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б) отч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т об исполнении мероприятий 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27D7A">
        <w:rPr>
          <w:rFonts w:ascii="Times New Roman" w:hAnsi="Times New Roman" w:cs="Times New Roman"/>
          <w:b/>
          <w:sz w:val="28"/>
          <w:szCs w:val="28"/>
        </w:rPr>
        <w:t>программы за отч</w:t>
      </w:r>
      <w:r w:rsidR="003A5E43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>тный год;</w:t>
      </w:r>
    </w:p>
    <w:p w:rsidR="0020250F" w:rsidRPr="00D27D7A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в) отч</w:t>
      </w:r>
      <w:r w:rsidR="0062379E" w:rsidRPr="00D27D7A">
        <w:rPr>
          <w:rFonts w:ascii="Times New Roman" w:hAnsi="Times New Roman" w:cs="Times New Roman"/>
          <w:b/>
          <w:sz w:val="28"/>
          <w:szCs w:val="28"/>
        </w:rPr>
        <w:t>ё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т о выполнении сводных показателей </w:t>
      </w:r>
      <w:r w:rsidR="007141D9" w:rsidRPr="00D27D7A">
        <w:rPr>
          <w:rFonts w:ascii="Times New Roman" w:hAnsi="Times New Roman" w:cs="Times New Roman"/>
          <w:b/>
          <w:sz w:val="28"/>
          <w:szCs w:val="28"/>
        </w:rPr>
        <w:t>муниципальных заданий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на оказание </w:t>
      </w:r>
      <w:r w:rsidR="007141D9" w:rsidRPr="00D27D7A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(выполнение работ) </w:t>
      </w:r>
      <w:r w:rsidR="007141D9" w:rsidRPr="00D27D7A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Тулунского муниципального района 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7141D9" w:rsidRPr="00D27D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D27D7A">
        <w:rPr>
          <w:rFonts w:ascii="Times New Roman" w:hAnsi="Times New Roman" w:cs="Times New Roman"/>
          <w:b/>
          <w:sz w:val="28"/>
          <w:szCs w:val="28"/>
        </w:rPr>
        <w:t>ой программы (при их наличии);</w:t>
      </w:r>
    </w:p>
    <w:p w:rsidR="0020250F" w:rsidRPr="00D27D7A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 w:rsidRPr="00D27D7A">
        <w:rPr>
          <w:rFonts w:ascii="Times New Roman" w:hAnsi="Times New Roman" w:cs="Times New Roman"/>
          <w:b/>
          <w:sz w:val="28"/>
          <w:szCs w:val="28"/>
        </w:rPr>
        <w:t>м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униципальной собственности, включенные в </w:t>
      </w:r>
      <w:r w:rsidR="0020250F" w:rsidRPr="00D27D7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="003A5E43" w:rsidRPr="00D27D7A">
        <w:rPr>
          <w:rFonts w:ascii="Times New Roman" w:hAnsi="Times New Roman" w:cs="Times New Roman"/>
          <w:b/>
          <w:sz w:val="28"/>
          <w:szCs w:val="28"/>
        </w:rPr>
        <w:t xml:space="preserve"> (при их наличии)</w:t>
      </w:r>
      <w:r w:rsidRPr="00D27D7A">
        <w:rPr>
          <w:rFonts w:ascii="Times New Roman" w:hAnsi="Times New Roman" w:cs="Times New Roman"/>
          <w:b/>
          <w:sz w:val="28"/>
          <w:szCs w:val="28"/>
        </w:rPr>
        <w:t>;</w:t>
      </w:r>
    </w:p>
    <w:p w:rsidR="008C1DAA" w:rsidRPr="00D27D7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D7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) информацию о направлениях и объемах финансирования </w:t>
      </w:r>
      <w:r w:rsidR="008C1DAA" w:rsidRPr="00D27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программы;</w:t>
      </w:r>
    </w:p>
    <w:p w:rsidR="008C1DAA" w:rsidRPr="00D27D7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7A">
        <w:rPr>
          <w:rFonts w:ascii="Times New Roman" w:hAnsi="Times New Roman" w:cs="Times New Roman"/>
          <w:b/>
          <w:sz w:val="28"/>
          <w:szCs w:val="28"/>
        </w:rPr>
        <w:t>е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) пояснительную </w:t>
      </w:r>
      <w:hyperlink w:anchor="Par2393" w:history="1">
        <w:r w:rsidR="00367A83" w:rsidRPr="00D27D7A">
          <w:rPr>
            <w:rFonts w:ascii="Times New Roman" w:hAnsi="Times New Roman" w:cs="Times New Roman"/>
            <w:b/>
            <w:sz w:val="28"/>
            <w:szCs w:val="28"/>
          </w:rPr>
          <w:t>записку</w:t>
        </w:r>
      </w:hyperlink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, содержащую анализ факторов, повлиявших на ход реализации </w:t>
      </w:r>
      <w:r w:rsidR="008C1DAA" w:rsidRPr="00D27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 w:rsidRPr="00D27D7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 w:rsidRPr="00D27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 xml:space="preserve"> программы по форме (</w:t>
      </w:r>
      <w:r w:rsidR="002A0614" w:rsidRPr="00D27D7A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367A83" w:rsidRPr="00D27D7A">
        <w:rPr>
          <w:rFonts w:ascii="Times New Roman" w:hAnsi="Times New Roman" w:cs="Times New Roman"/>
          <w:b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D7A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D27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30D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27D7A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D27D7A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1 к</w:t>
      </w:r>
      <w:r w:rsidR="00D27D7A">
        <w:rPr>
          <w:rFonts w:ascii="Times New Roman" w:hAnsi="Times New Roman" w:cs="Times New Roman"/>
          <w:sz w:val="28"/>
          <w:szCs w:val="28"/>
        </w:rPr>
        <w:t xml:space="preserve"> Макету муниципальной программы Мугунского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703D86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D27D7A">
        <w:rPr>
          <w:rFonts w:ascii="Times New Roman" w:hAnsi="Times New Roman" w:cs="Times New Roman"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</w:t>
      </w:r>
      <w:proofErr w:type="spellStart"/>
      <w:r w:rsidR="00011E16">
        <w:rPr>
          <w:rFonts w:ascii="Times New Roman" w:hAnsi="Times New Roman" w:cs="Times New Roman"/>
          <w:sz w:val="28"/>
          <w:szCs w:val="28"/>
        </w:rPr>
        <w:t>Тулунскорго</w:t>
      </w:r>
      <w:proofErr w:type="spellEnd"/>
      <w:r w:rsidR="00011E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703D86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703D86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703D86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CA4774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CA477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CA4774"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CA4774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CA4774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CA477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CA4774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CA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CA4774" w:rsidP="00CA4774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CA477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413246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13246">
        <w:rPr>
          <w:rFonts w:ascii="Times New Roman" w:hAnsi="Times New Roman" w:cs="Times New Roman"/>
          <w:sz w:val="28"/>
          <w:szCs w:val="28"/>
        </w:rPr>
        <w:t>МУГУНСКОГО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413246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CA477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CA477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CA4774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874F10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 w:cs="Times New Roman"/>
          <w:sz w:val="28"/>
          <w:szCs w:val="28"/>
        </w:rPr>
        <w:t>Мугунского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87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200649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874F1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87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874F10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874F10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>4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. Публичное обсуждение проекта </w:t>
      </w:r>
      <w:r w:rsidR="00F539E6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F10"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874F1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10">
        <w:rPr>
          <w:rFonts w:ascii="Times New Roman" w:hAnsi="Times New Roman" w:cs="Times New Roman"/>
          <w:b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874F10">
          <w:rPr>
            <w:rFonts w:ascii="Times New Roman" w:hAnsi="Times New Roman" w:cs="Times New Roman"/>
            <w:b/>
            <w:sz w:val="28"/>
            <w:szCs w:val="28"/>
          </w:rPr>
          <w:t>пункте 4</w:t>
        </w:r>
      </w:hyperlink>
      <w:r w:rsidRPr="00874F10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Порядка, администратор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 публикует не </w:t>
      </w:r>
      <w:proofErr w:type="gramStart"/>
      <w:r w:rsidRPr="00874F10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874F10">
        <w:rPr>
          <w:rFonts w:ascii="Times New Roman" w:hAnsi="Times New Roman" w:cs="Times New Roman"/>
          <w:b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874F1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10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874F10">
        <w:rPr>
          <w:rFonts w:ascii="Times New Roman" w:hAnsi="Times New Roman" w:cs="Times New Roman"/>
          <w:b/>
          <w:sz w:val="28"/>
          <w:szCs w:val="28"/>
        </w:rPr>
        <w:t xml:space="preserve">После истечения срока публичного обсуждения проекта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рограммы, указанного в </w:t>
      </w:r>
      <w:hyperlink w:anchor="Par2107" w:history="1">
        <w:r w:rsidRPr="00874F10">
          <w:rPr>
            <w:rFonts w:ascii="Times New Roman" w:hAnsi="Times New Roman" w:cs="Times New Roman"/>
            <w:b/>
            <w:sz w:val="28"/>
            <w:szCs w:val="28"/>
          </w:rPr>
          <w:t>пункте 4</w:t>
        </w:r>
      </w:hyperlink>
      <w:r w:rsidRPr="00874F10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Порядка, администратор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рограммы, а также готовит сводную </w:t>
      </w:r>
      <w:hyperlink w:anchor="Par2136" w:history="1">
        <w:r w:rsidRPr="00874F10">
          <w:rPr>
            <w:rFonts w:ascii="Times New Roman" w:hAnsi="Times New Roman" w:cs="Times New Roman"/>
            <w:b/>
            <w:sz w:val="28"/>
            <w:szCs w:val="28"/>
          </w:rPr>
          <w:t>информацию</w:t>
        </w:r>
      </w:hyperlink>
      <w:r w:rsidRPr="00874F10">
        <w:rPr>
          <w:rFonts w:ascii="Times New Roman" w:hAnsi="Times New Roman" w:cs="Times New Roman"/>
          <w:b/>
          <w:sz w:val="28"/>
          <w:szCs w:val="28"/>
        </w:rPr>
        <w:t xml:space="preserve"> о поступивших предложениях по итогам проведения публичного обсуждения проекта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 за подписью руководителя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74F10" w:rsidRPr="00874F10">
        <w:rPr>
          <w:rFonts w:ascii="Times New Roman" w:hAnsi="Times New Roman" w:cs="Times New Roman"/>
          <w:b/>
          <w:sz w:val="28"/>
          <w:szCs w:val="28"/>
        </w:rPr>
        <w:t xml:space="preserve">Мугунского </w:t>
      </w:r>
      <w:r w:rsidR="00D76146" w:rsidRPr="00874F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67EA0" w:rsidRPr="0087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- администратора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30A2D" w:rsidRPr="00874F10">
        <w:rPr>
          <w:rFonts w:ascii="Times New Roman" w:hAnsi="Times New Roman" w:cs="Times New Roman"/>
          <w:b/>
          <w:sz w:val="28"/>
          <w:szCs w:val="28"/>
        </w:rPr>
        <w:t>ы по форме</w:t>
      </w:r>
      <w:proofErr w:type="gramEnd"/>
      <w:r w:rsidR="00F30A2D" w:rsidRPr="0087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10">
        <w:rPr>
          <w:rFonts w:ascii="Times New Roman" w:hAnsi="Times New Roman" w:cs="Times New Roman"/>
          <w:b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9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. В целях информирования граждан об учете (отклонении) предложений администратором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 w:rsidRPr="00874F10">
        <w:rPr>
          <w:rFonts w:ascii="Times New Roman" w:hAnsi="Times New Roman" w:cs="Times New Roman"/>
          <w:b/>
          <w:sz w:val="28"/>
          <w:szCs w:val="28"/>
        </w:rPr>
        <w:t>п</w:t>
      </w:r>
      <w:r w:rsidRPr="00874F10">
        <w:rPr>
          <w:rFonts w:ascii="Times New Roman" w:hAnsi="Times New Roman" w:cs="Times New Roman"/>
          <w:b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874F1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87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874F10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874F10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874F10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874F10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413246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413246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413246" w:rsidRPr="00413246">
        <w:rPr>
          <w:rFonts w:ascii="Times New Roman" w:hAnsi="Times New Roman" w:cs="Times New Roman"/>
          <w:sz w:val="24"/>
          <w:szCs w:val="24"/>
        </w:rPr>
        <w:t>Мугунского</w:t>
      </w:r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413246" w:rsidP="0041324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МУГУНСКОГО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413246" w:rsidRPr="00413246">
        <w:rPr>
          <w:rFonts w:ascii="Times New Roman" w:hAnsi="Times New Roman" w:cs="Times New Roman"/>
          <w:sz w:val="24"/>
          <w:szCs w:val="24"/>
        </w:rPr>
        <w:t>Мугунского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413246" w:rsidRPr="006735D8">
        <w:rPr>
          <w:rFonts w:ascii="Times New Roman" w:hAnsi="Times New Roman" w:cs="Times New Roman"/>
          <w:sz w:val="24"/>
          <w:szCs w:val="24"/>
        </w:rPr>
        <w:t>Мугунского</w:t>
      </w:r>
      <w:r w:rsidR="0038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413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41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13246">
        <w:rPr>
          <w:rFonts w:ascii="Times New Roman" w:hAnsi="Times New Roman" w:cs="Times New Roman"/>
          <w:sz w:val="28"/>
          <w:szCs w:val="28"/>
        </w:rPr>
        <w:t>Мугунского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429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246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2D0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4969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5D8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6B4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D86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4F10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7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5B6D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D7A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CE2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7EBF-9A3B-43D1-885E-9FC8D53C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8932</Words>
  <Characters>50914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/>
      <vt:lpstr>УТВЕРЖЕНО</vt:lpstr>
      <vt:lpstr>    Глава 1. ОБЩИЕ ПОЛОЖЕНИЯ</vt:lpstr>
      <vt:lpstr>    Глава 2. ПОЛНОМОЧИЯ ОТВЕТСТВЕННОГО ИСПОЛНИТЕЛЯ, СОИСПОЛНИТЕЛЕЙ, УЧАСТНИКОВ МУНИЦ</vt:lpstr>
      <vt:lpstr>    Глава 3. ФОРМИРОВАНИЕ МУНИЦИПАЛЬНЫХ ПРОГРАММ</vt:lpstr>
      <vt:lpstr>    Глава 4. РЕАЛИЗАЦИЯ МУНИЦИПАЛЬНЫХ ПРОГРАММ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    1. ТИТУЛЬНЫЙ ЛИСТ МУНИЦИПАЛЬНОЙ ПРОГРАММЫ </vt:lpstr>
      <vt:lpstr>        МУГУНСКОГО СЕЛЬСКОГО ПОСЕЛЕНИЯ  (далее – муниципальная программа)</vt:lpstr>
      <vt:lpstr>        2. ПАСПОРТ МУНИЦИПАЛЬНОЙ ПРОГРАММЫ</vt:lpstr>
      <vt:lpstr>        3. ПОДПРОГРАММЫ</vt:lpstr>
      <vt:lpstr>        </vt:lpstr>
      <vt:lpstr>        </vt:lpstr>
      <vt:lpstr>        </vt:lpstr>
      <vt:lpstr>        </vt:lpstr>
      <vt:lpstr>        </vt:lpstr>
      <vt:lpstr>        Приложение №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2</vt:lpstr>
      <vt:lpstr>        Приложение №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</vt:lpstr>
      <vt:lpstr>        </vt:lpstr>
      <vt:lpstr>        Приложение № 5</vt:lpstr>
      <vt:lpstr>        </vt:lpstr>
      <vt:lpstr>        Приложение № 6</vt:lpstr>
      <vt:lpstr>        Приложение № 7</vt:lpstr>
      <vt:lpstr>        </vt:lpstr>
      <vt:lpstr>        </vt:lpstr>
      <vt:lpstr>        </vt:lpstr>
      <vt:lpstr>        Приложение № 8</vt:lpstr>
      <vt:lpstr>    Приложение № 2</vt:lpstr>
      <vt:lpstr>        </vt:lpstr>
      <vt:lpstr>        </vt:lpstr>
      <vt:lpstr>        </vt:lpstr>
      <vt:lpstr>        Приложение</vt:lpstr>
      <vt:lpstr>    Приложение № 3</vt:lpstr>
      <vt:lpstr>    Приложение № 4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</vt:lpstr>
      <vt:lpstr>    </vt:lpstr>
      <vt:lpstr>    Приложение № 5</vt:lpstr>
      <vt:lpstr>        Таблица 2</vt:lpstr>
      <vt:lpstr>        Таблица 5</vt:lpstr>
      <vt:lpstr>    Приложение 6</vt:lpstr>
    </vt:vector>
  </TitlesOfParts>
  <Company>Microsoft</Company>
  <LinksUpToDate>false</LinksUpToDate>
  <CharactersWithSpaces>59727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31</cp:revision>
  <cp:lastPrinted>2016-01-13T01:47:00Z</cp:lastPrinted>
  <dcterms:created xsi:type="dcterms:W3CDTF">2015-12-04T02:38:00Z</dcterms:created>
  <dcterms:modified xsi:type="dcterms:W3CDTF">2016-01-13T01:48:00Z</dcterms:modified>
</cp:coreProperties>
</file>